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DEA2E" w14:textId="77777777" w:rsidR="00072161" w:rsidRPr="00072161" w:rsidRDefault="00072161" w:rsidP="00072161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07216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E3DCF3C" w14:textId="77777777" w:rsidR="00072161" w:rsidRPr="00072161" w:rsidRDefault="00072161" w:rsidP="0007216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7216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44419A0" w14:textId="77777777" w:rsidR="00072161" w:rsidRPr="00072161" w:rsidRDefault="00072161" w:rsidP="0007216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7216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397C718" w14:textId="77777777" w:rsidR="00072161" w:rsidRPr="00072161" w:rsidRDefault="00072161" w:rsidP="0007216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72161">
        <w:rPr>
          <w:rFonts w:ascii="Corbel" w:hAnsi="Corbel"/>
          <w:i/>
          <w:sz w:val="20"/>
          <w:szCs w:val="20"/>
          <w:lang w:eastAsia="ar-SA"/>
        </w:rPr>
        <w:t>(skrajne daty</w:t>
      </w:r>
      <w:r w:rsidRPr="00072161">
        <w:rPr>
          <w:rFonts w:ascii="Corbel" w:hAnsi="Corbel"/>
          <w:sz w:val="20"/>
          <w:szCs w:val="20"/>
          <w:lang w:eastAsia="ar-SA"/>
        </w:rPr>
        <w:t>)</w:t>
      </w:r>
    </w:p>
    <w:p w14:paraId="3AFD24C6" w14:textId="77777777" w:rsidR="00072161" w:rsidRPr="00072161" w:rsidRDefault="00072161" w:rsidP="0007216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72161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E84792D" w14:textId="77777777" w:rsidR="00B71F4C" w:rsidRDefault="00B71F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04A5D9" w14:textId="180A4EFA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363093" w14:textId="77777777" w:rsidTr="00DE6A0A">
        <w:tc>
          <w:tcPr>
            <w:tcW w:w="2694" w:type="dxa"/>
            <w:vAlign w:val="center"/>
          </w:tcPr>
          <w:p w14:paraId="315B40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324C4" w14:textId="76AD7628" w:rsidR="0085747A" w:rsidRPr="0008765B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E6A0A">
              <w:rPr>
                <w:rFonts w:ascii="Corbel" w:hAnsi="Corbel"/>
                <w:bCs/>
                <w:sz w:val="24"/>
                <w:szCs w:val="24"/>
              </w:rPr>
              <w:t>Zobowiązania w obrocie gospodarczym</w:t>
            </w:r>
          </w:p>
        </w:tc>
      </w:tr>
      <w:tr w:rsidR="0085747A" w:rsidRPr="009C54AE" w14:paraId="71375EC4" w14:textId="77777777" w:rsidTr="00DE6A0A">
        <w:tc>
          <w:tcPr>
            <w:tcW w:w="2694" w:type="dxa"/>
            <w:vAlign w:val="center"/>
          </w:tcPr>
          <w:p w14:paraId="50F221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7FB0F" w14:textId="518CD8B3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A2SO28</w:t>
            </w:r>
          </w:p>
        </w:tc>
      </w:tr>
      <w:tr w:rsidR="0085747A" w:rsidRPr="009C54AE" w14:paraId="1570BBB7" w14:textId="77777777" w:rsidTr="00DE6A0A">
        <w:tc>
          <w:tcPr>
            <w:tcW w:w="2694" w:type="dxa"/>
            <w:vAlign w:val="center"/>
          </w:tcPr>
          <w:p w14:paraId="743B69D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57E81F" w14:textId="0ACA0BE5" w:rsidR="0085747A" w:rsidRPr="009C54AE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08765B" w:rsidRPr="00DE6A0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3A0BD04A" w14:textId="77777777" w:rsidTr="00DE6A0A">
        <w:tc>
          <w:tcPr>
            <w:tcW w:w="2694" w:type="dxa"/>
            <w:vAlign w:val="center"/>
          </w:tcPr>
          <w:p w14:paraId="20DE15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F632E9" w14:textId="10A043A8" w:rsidR="0085747A" w:rsidRPr="009C54AE" w:rsidRDefault="368CB4E4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506B7C" w:rsidRPr="00DE6A0A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7D3DFAAD" w14:textId="77777777" w:rsidTr="00DE6A0A">
        <w:tc>
          <w:tcPr>
            <w:tcW w:w="2694" w:type="dxa"/>
            <w:vAlign w:val="center"/>
          </w:tcPr>
          <w:p w14:paraId="724270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EFBD4C" w14:textId="33CECEF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61FB745A" w14:textId="77777777" w:rsidTr="00DE6A0A">
        <w:tc>
          <w:tcPr>
            <w:tcW w:w="2694" w:type="dxa"/>
            <w:vAlign w:val="center"/>
          </w:tcPr>
          <w:p w14:paraId="4DC6B89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A4F297" w14:textId="08274B5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2EC4BD75" w14:textId="77777777" w:rsidTr="00DE6A0A">
        <w:tc>
          <w:tcPr>
            <w:tcW w:w="2694" w:type="dxa"/>
            <w:vAlign w:val="center"/>
          </w:tcPr>
          <w:p w14:paraId="06AB97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D879C7" w14:textId="0E5F0F17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506B7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1E1C7CE" w14:textId="77777777" w:rsidTr="00DE6A0A">
        <w:tc>
          <w:tcPr>
            <w:tcW w:w="2694" w:type="dxa"/>
            <w:vAlign w:val="center"/>
          </w:tcPr>
          <w:p w14:paraId="4CA4F6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86651C" w14:textId="1DFCF3B8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41ECCBBF" w14:textId="77777777" w:rsidTr="00DE6A0A">
        <w:tc>
          <w:tcPr>
            <w:tcW w:w="2694" w:type="dxa"/>
            <w:vAlign w:val="center"/>
          </w:tcPr>
          <w:p w14:paraId="1DBADB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789B5C" w14:textId="1E169503" w:rsidR="0085747A" w:rsidRPr="009C54AE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9AF92EF" w:rsidRPr="00DE6A0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DE6A0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6F1246AF" w14:textId="77777777" w:rsidTr="00DE6A0A">
        <w:tc>
          <w:tcPr>
            <w:tcW w:w="2694" w:type="dxa"/>
            <w:vAlign w:val="center"/>
          </w:tcPr>
          <w:p w14:paraId="345148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569EAE" w14:textId="4EF21501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 wyboru </w:t>
            </w:r>
          </w:p>
        </w:tc>
      </w:tr>
      <w:tr w:rsidR="00923D7D" w:rsidRPr="009C54AE" w14:paraId="41F53145" w14:textId="77777777" w:rsidTr="00DE6A0A">
        <w:tc>
          <w:tcPr>
            <w:tcW w:w="2694" w:type="dxa"/>
            <w:vAlign w:val="center"/>
          </w:tcPr>
          <w:p w14:paraId="2B2EA0B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D91B32" w14:textId="6DD45B38" w:rsidR="00923D7D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3206BD" w14:paraId="1C19B28D" w14:textId="77777777" w:rsidTr="00DE6A0A">
        <w:tc>
          <w:tcPr>
            <w:tcW w:w="2694" w:type="dxa"/>
            <w:vAlign w:val="center"/>
          </w:tcPr>
          <w:p w14:paraId="766FF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8994AE" w14:textId="33519839" w:rsidR="0085747A" w:rsidRPr="00EF5B3B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5B3B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6AFE" w:rsidRPr="00EF5B3B">
              <w:rPr>
                <w:rFonts w:ascii="Corbel" w:hAnsi="Corbel"/>
                <w:b w:val="0"/>
                <w:sz w:val="24"/>
                <w:szCs w:val="24"/>
              </w:rPr>
              <w:t>Aneta Arkuszewska, p</w:t>
            </w:r>
            <w:r w:rsidRPr="00EF5B3B">
              <w:rPr>
                <w:rFonts w:ascii="Corbel" w:hAnsi="Corbel"/>
                <w:b w:val="0"/>
                <w:sz w:val="24"/>
                <w:szCs w:val="24"/>
              </w:rPr>
              <w:t>rof. UR</w:t>
            </w:r>
          </w:p>
        </w:tc>
      </w:tr>
      <w:tr w:rsidR="002D6AFE" w:rsidRPr="009C54AE" w14:paraId="40AD1CE9" w14:textId="77777777" w:rsidTr="00DE6A0A">
        <w:tc>
          <w:tcPr>
            <w:tcW w:w="2694" w:type="dxa"/>
            <w:vAlign w:val="center"/>
          </w:tcPr>
          <w:p w14:paraId="20E38ECF" w14:textId="77777777" w:rsidR="002D6AFE" w:rsidRPr="009C54AE" w:rsidRDefault="002D6AFE" w:rsidP="002D6A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A6EE5" w14:textId="2755F903" w:rsidR="002D6AFE" w:rsidRPr="009C54AE" w:rsidRDefault="002D6AFE" w:rsidP="002D6A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5B3B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C3AE8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F8FE59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6838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45"/>
        <w:gridCol w:w="825"/>
        <w:gridCol w:w="810"/>
        <w:gridCol w:w="656"/>
        <w:gridCol w:w="948"/>
        <w:gridCol w:w="1189"/>
        <w:gridCol w:w="1505"/>
      </w:tblGrid>
      <w:tr w:rsidR="00015B8F" w:rsidRPr="009C54AE" w14:paraId="04C86D1E" w14:textId="77777777" w:rsidTr="00DE6A0A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98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44798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34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EB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47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4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9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0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D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BD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A87732" w14:textId="77777777" w:rsidTr="00DE6A0A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F04" w14:textId="4E40969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8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B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8304" w14:textId="65C8B82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28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D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0B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0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8F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D81C" w14:textId="604E858A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259EA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A4456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56A109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89768935"/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6CBB93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60F09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E287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5641B85" w14:textId="5F4372CA" w:rsidR="009C54AE" w:rsidRDefault="001400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bookmarkStart w:id="2" w:name="_Hlk89768989"/>
      <w:r>
        <w:rPr>
          <w:rFonts w:ascii="Corbel" w:hAnsi="Corbel"/>
          <w:b w:val="0"/>
          <w:szCs w:val="24"/>
        </w:rPr>
        <w:t xml:space="preserve">Konwersatorium –  </w:t>
      </w:r>
      <w:r w:rsidRPr="008271B5">
        <w:rPr>
          <w:rFonts w:ascii="Corbel" w:hAnsi="Corbel"/>
          <w:bCs/>
          <w:szCs w:val="24"/>
        </w:rPr>
        <w:t>zaliczenie z oceną</w:t>
      </w:r>
      <w:bookmarkEnd w:id="2"/>
    </w:p>
    <w:p w14:paraId="1C80AB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747D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6A0A">
        <w:rPr>
          <w:rFonts w:ascii="Corbel" w:hAnsi="Corbel"/>
        </w:rPr>
        <w:t xml:space="preserve">2.Wymagania wstępne </w:t>
      </w:r>
    </w:p>
    <w:p w14:paraId="72DEF5F7" w14:textId="60FB6ED5" w:rsidR="00DE6A0A" w:rsidRDefault="00DE6A0A" w:rsidP="00DE6A0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93A1A9" w14:textId="77777777" w:rsidTr="00DE6A0A">
        <w:tc>
          <w:tcPr>
            <w:tcW w:w="9670" w:type="dxa"/>
          </w:tcPr>
          <w:p w14:paraId="46B3B0D4" w14:textId="738F4341" w:rsidR="0085747A" w:rsidRPr="009C54AE" w:rsidRDefault="5335214E" w:rsidP="00DE6A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z zakresu podstaw prawa cywilnego i prawa gospodarczego </w:t>
            </w:r>
          </w:p>
        </w:tc>
      </w:tr>
    </w:tbl>
    <w:p w14:paraId="18ADB8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963874" w14:textId="1B29A192" w:rsidR="0085747A" w:rsidRPr="00C05F44" w:rsidRDefault="00B71F4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00A0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1FA001" w14:textId="77777777" w:rsidR="0085747A" w:rsidRPr="00C71F3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sz w:val="24"/>
          <w:szCs w:val="24"/>
        </w:rPr>
        <w:t xml:space="preserve">3.1 </w:t>
      </w:r>
      <w:r w:rsidR="00C05F44" w:rsidRPr="00C71F32">
        <w:rPr>
          <w:rFonts w:ascii="Corbel" w:hAnsi="Corbel"/>
          <w:sz w:val="24"/>
          <w:szCs w:val="24"/>
        </w:rPr>
        <w:t>Cele przedmiotu</w:t>
      </w:r>
    </w:p>
    <w:p w14:paraId="3449F379" w14:textId="77777777" w:rsidR="00F83B28" w:rsidRPr="00C71F3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1F32" w:rsidRPr="00C71F32" w14:paraId="0EAD7391" w14:textId="77777777" w:rsidTr="00923D7D">
        <w:tc>
          <w:tcPr>
            <w:tcW w:w="851" w:type="dxa"/>
            <w:vAlign w:val="center"/>
          </w:tcPr>
          <w:p w14:paraId="140E29C6" w14:textId="77777777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6548F9" w14:textId="258CDB6A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zaawansowanych teoretycznych wiadomości z zakresu prawa cywilnego w kontekście funkcjonowania obrotu gospodarczego</w:t>
            </w:r>
          </w:p>
        </w:tc>
      </w:tr>
      <w:tr w:rsidR="00C71F32" w:rsidRPr="00C71F32" w14:paraId="1320BB02" w14:textId="77777777" w:rsidTr="00923D7D">
        <w:tc>
          <w:tcPr>
            <w:tcW w:w="851" w:type="dxa"/>
            <w:vAlign w:val="center"/>
          </w:tcPr>
          <w:p w14:paraId="2F3745F0" w14:textId="3296ABF0" w:rsidR="0085747A" w:rsidRPr="00C71F32" w:rsidRDefault="00F270D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82CDDE" w14:textId="49B3364E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Znajomienie studentów z przepisami normatywnymi oraz orzecznictwem sądowym z zakresu prawa cywilnego a zwłaszcza prawa zobowiązań </w:t>
            </w:r>
            <w:r w:rsidR="00C71F32"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jak również</w:t>
            </w: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prawa spółek handlowych</w:t>
            </w:r>
          </w:p>
        </w:tc>
      </w:tr>
      <w:tr w:rsidR="00C71F32" w:rsidRPr="00C71F32" w14:paraId="6DC3C30B" w14:textId="77777777" w:rsidTr="00923D7D">
        <w:tc>
          <w:tcPr>
            <w:tcW w:w="851" w:type="dxa"/>
            <w:vAlign w:val="center"/>
          </w:tcPr>
          <w:p w14:paraId="69B2EADB" w14:textId="0EE1CE74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C71F32" w:rsidRPr="00C71F32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FE8B711" w14:textId="016454D2" w:rsidR="0085747A" w:rsidRPr="00C71F32" w:rsidRDefault="00C71F32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 obrotu gospodarczego</w:t>
            </w:r>
          </w:p>
        </w:tc>
      </w:tr>
    </w:tbl>
    <w:p w14:paraId="0A1E5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B6B8E6" w14:textId="77777777" w:rsidR="001D7B54" w:rsidRPr="00C71F3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b/>
          <w:sz w:val="24"/>
          <w:szCs w:val="24"/>
        </w:rPr>
        <w:t xml:space="preserve">3.2 </w:t>
      </w:r>
      <w:r w:rsidR="001D7B54" w:rsidRPr="00C71F32">
        <w:rPr>
          <w:rFonts w:ascii="Corbel" w:hAnsi="Corbel"/>
          <w:b/>
          <w:sz w:val="24"/>
          <w:szCs w:val="24"/>
        </w:rPr>
        <w:t xml:space="preserve">Efekty </w:t>
      </w:r>
      <w:r w:rsidR="00C05F44" w:rsidRPr="00C71F3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1F32">
        <w:rPr>
          <w:rFonts w:ascii="Corbel" w:hAnsi="Corbel"/>
          <w:b/>
          <w:sz w:val="24"/>
          <w:szCs w:val="24"/>
        </w:rPr>
        <w:t>dla przedmiotu</w:t>
      </w:r>
      <w:r w:rsidR="00445970" w:rsidRPr="00C71F32">
        <w:rPr>
          <w:rFonts w:ascii="Corbel" w:hAnsi="Corbel"/>
          <w:sz w:val="24"/>
          <w:szCs w:val="24"/>
        </w:rPr>
        <w:t xml:space="preserve"> </w:t>
      </w:r>
    </w:p>
    <w:p w14:paraId="01E02F51" w14:textId="77777777" w:rsidR="001D7B54" w:rsidRPr="00C71F3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71F32" w:rsidRPr="00C71F32" w14:paraId="3F32AB9A" w14:textId="77777777" w:rsidTr="0015179A">
        <w:tc>
          <w:tcPr>
            <w:tcW w:w="1681" w:type="dxa"/>
            <w:vAlign w:val="center"/>
          </w:tcPr>
          <w:p w14:paraId="1083EF26" w14:textId="77777777" w:rsidR="0085747A" w:rsidRPr="00C71F3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1F3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07A4B8A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EB0C998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1F3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1F32" w:rsidRPr="00C71F32" w14:paraId="355C2B40" w14:textId="77777777" w:rsidTr="0015179A">
        <w:tc>
          <w:tcPr>
            <w:tcW w:w="1681" w:type="dxa"/>
          </w:tcPr>
          <w:p w14:paraId="15EE158E" w14:textId="7777777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9BD9D8F" w14:textId="0FAA2BAD" w:rsidR="0015179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polityczne oraz socjologiczne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szczególności obejmującą kluczowe zagadnienia z zakresu cywilnoprawnych instytucji zobowiązań w obrocie gospodarczym. </w:t>
            </w:r>
          </w:p>
        </w:tc>
        <w:tc>
          <w:tcPr>
            <w:tcW w:w="1865" w:type="dxa"/>
          </w:tcPr>
          <w:p w14:paraId="2A5260E6" w14:textId="67B39B7E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C71F32" w:rsidRPr="00C71F32" w14:paraId="621C79DB" w14:textId="77777777" w:rsidTr="0015179A">
        <w:tc>
          <w:tcPr>
            <w:tcW w:w="1681" w:type="dxa"/>
          </w:tcPr>
          <w:p w14:paraId="7EE06D2D" w14:textId="410C38DA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74" w:type="dxa"/>
          </w:tcPr>
          <w:p w14:paraId="60D8FD37" w14:textId="77777777" w:rsidR="00141AC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</w:t>
            </w:r>
          </w:p>
          <w:p w14:paraId="02C95E73" w14:textId="7F771B91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administracja;</w:t>
            </w:r>
          </w:p>
        </w:tc>
        <w:tc>
          <w:tcPr>
            <w:tcW w:w="1865" w:type="dxa"/>
          </w:tcPr>
          <w:p w14:paraId="02390FB6" w14:textId="70612C1A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C71F32" w:rsidRPr="00C71F32" w14:paraId="0CC3C734" w14:textId="77777777" w:rsidTr="0015179A">
        <w:tc>
          <w:tcPr>
            <w:tcW w:w="1681" w:type="dxa"/>
          </w:tcPr>
          <w:p w14:paraId="74CECBDA" w14:textId="4DBDC76B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974" w:type="dxa"/>
          </w:tcPr>
          <w:p w14:paraId="3C6F5DCF" w14:textId="7B57414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zakresie przedmiotu zobowiązań w obrocie gospodarczym</w:t>
            </w:r>
          </w:p>
        </w:tc>
        <w:tc>
          <w:tcPr>
            <w:tcW w:w="1865" w:type="dxa"/>
          </w:tcPr>
          <w:p w14:paraId="176EB288" w14:textId="5AE5E0E6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K_U02</w:t>
            </w:r>
          </w:p>
        </w:tc>
      </w:tr>
      <w:tr w:rsidR="00C71F32" w:rsidRPr="00C71F32" w14:paraId="690E241D" w14:textId="77777777" w:rsidTr="0015179A">
        <w:tc>
          <w:tcPr>
            <w:tcW w:w="1681" w:type="dxa"/>
          </w:tcPr>
          <w:p w14:paraId="72B4A6D8" w14:textId="5E8C61F2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74" w:type="dxa"/>
          </w:tcPr>
          <w:p w14:paraId="17719D77" w14:textId="57B7DBD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zobowiązań w obrocie gospodarczym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</w:tcPr>
          <w:p w14:paraId="7CB28E68" w14:textId="3FF1B058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K_U04</w:t>
            </w:r>
          </w:p>
        </w:tc>
      </w:tr>
      <w:tr w:rsidR="00C71F32" w:rsidRPr="00C71F32" w14:paraId="5BB226FB" w14:textId="77777777" w:rsidTr="0015179A">
        <w:tc>
          <w:tcPr>
            <w:tcW w:w="1681" w:type="dxa"/>
          </w:tcPr>
          <w:p w14:paraId="445FFADD" w14:textId="5C8E5C66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974" w:type="dxa"/>
          </w:tcPr>
          <w:p w14:paraId="011334A7" w14:textId="2E21D6E2" w:rsidR="00F3476B" w:rsidRPr="00C71F32" w:rsidRDefault="00F3476B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z zakresu prawa zobowiązań w obrocie gospodarczym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127C973" w14:textId="58D7ABC8" w:rsidR="0015179A" w:rsidRPr="00C71F32" w:rsidRDefault="00F3476B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5E682076" w14:textId="3607032D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C71F32" w:rsidRPr="00C71F32" w14:paraId="3B49DACC" w14:textId="77777777" w:rsidTr="0015179A">
        <w:tc>
          <w:tcPr>
            <w:tcW w:w="1681" w:type="dxa"/>
          </w:tcPr>
          <w:p w14:paraId="36068DB9" w14:textId="1B5B9E6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974" w:type="dxa"/>
          </w:tcPr>
          <w:p w14:paraId="3477CE72" w14:textId="2A14C7E3" w:rsidR="0015179A" w:rsidRPr="00C71F32" w:rsidRDefault="00F3476B" w:rsidP="005E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Uczestniczy w przygotowaniu projektów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umów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337B5E4" w14:textId="46119BB5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C71F32" w:rsidRPr="00C71F32" w14:paraId="05102CE2" w14:textId="77777777" w:rsidTr="0015179A">
        <w:tc>
          <w:tcPr>
            <w:tcW w:w="1681" w:type="dxa"/>
          </w:tcPr>
          <w:p w14:paraId="7A52134C" w14:textId="58968509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974" w:type="dxa"/>
          </w:tcPr>
          <w:p w14:paraId="39BB3469" w14:textId="0A7C7C3A" w:rsidR="0015179A" w:rsidRPr="00C71F32" w:rsidRDefault="00F3476B" w:rsidP="005E7F5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Potrafi działać w sposób zorganizowany, wykorzystując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DD665E7" w14:textId="2C8F37BC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K_K04</w:t>
            </w:r>
          </w:p>
        </w:tc>
      </w:tr>
    </w:tbl>
    <w:p w14:paraId="797BB4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DB89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299A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DE5E76" w14:textId="4F19DFC0" w:rsidR="0085747A" w:rsidRDefault="00F56AED" w:rsidP="00DE6A0A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00DE6A0A">
        <w:rPr>
          <w:rFonts w:ascii="Corbel" w:hAnsi="Corbel"/>
          <w:sz w:val="24"/>
          <w:szCs w:val="24"/>
        </w:rPr>
        <w:t>NIE DOTYCZY</w:t>
      </w:r>
    </w:p>
    <w:p w14:paraId="6EDABA8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E6A0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E6A0A">
        <w:rPr>
          <w:rFonts w:ascii="Corbel" w:hAnsi="Corbel"/>
          <w:sz w:val="24"/>
          <w:szCs w:val="24"/>
        </w:rPr>
        <w:t xml:space="preserve">, </w:t>
      </w:r>
      <w:r w:rsidRPr="00DE6A0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81D6EF" w14:textId="77777777" w:rsidTr="00DE6A0A">
        <w:tc>
          <w:tcPr>
            <w:tcW w:w="9520" w:type="dxa"/>
          </w:tcPr>
          <w:p w14:paraId="440694A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2D115D" w14:textId="77777777" w:rsidTr="00DE6A0A">
        <w:tc>
          <w:tcPr>
            <w:tcW w:w="9520" w:type="dxa"/>
          </w:tcPr>
          <w:p w14:paraId="4F1F69DD" w14:textId="4DB4E2F4" w:rsidR="0085747A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Obrót gospodarczy: pojęcie, znaczenie, klasyfikacja </w:t>
            </w:r>
          </w:p>
        </w:tc>
      </w:tr>
      <w:tr w:rsidR="0085747A" w:rsidRPr="009C54AE" w14:paraId="5C721A2A" w14:textId="77777777" w:rsidTr="00DE6A0A">
        <w:trPr>
          <w:trHeight w:val="283"/>
        </w:trPr>
        <w:tc>
          <w:tcPr>
            <w:tcW w:w="9520" w:type="dxa"/>
          </w:tcPr>
          <w:p w14:paraId="72FFDA99" w14:textId="5B4D4746" w:rsidR="00C71F32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obrotu gospodarczego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: przedsiębiorcy, konsumenci, jednostki publiczne </w:t>
            </w:r>
          </w:p>
        </w:tc>
      </w:tr>
      <w:tr w:rsidR="00C71F32" w:rsidRPr="000A6D38" w14:paraId="77011C7F" w14:textId="77777777" w:rsidTr="00DE6A0A">
        <w:tc>
          <w:tcPr>
            <w:tcW w:w="9520" w:type="dxa"/>
          </w:tcPr>
          <w:p w14:paraId="3615A253" w14:textId="30E79AE0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Oświadczenie w</w:t>
            </w:r>
            <w:r>
              <w:rPr>
                <w:rFonts w:ascii="Corbel" w:hAnsi="Corbel"/>
                <w:sz w:val="24"/>
                <w:szCs w:val="24"/>
              </w:rPr>
              <w:t>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i rodzaje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Wady oświadczeń woli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Sankcje wadliwości czynności prawnych</w:t>
            </w:r>
            <w:r w:rsidR="00AB2EB2">
              <w:rPr>
                <w:rFonts w:ascii="Corbel" w:hAnsi="Corbel"/>
                <w:sz w:val="24"/>
                <w:szCs w:val="24"/>
              </w:rPr>
              <w:t xml:space="preserve"> w obrocie gospodarczym;</w:t>
            </w:r>
          </w:p>
        </w:tc>
      </w:tr>
      <w:tr w:rsidR="00C71F32" w:rsidRPr="000A6D38" w14:paraId="5A4CF863" w14:textId="77777777" w:rsidTr="00DE6A0A">
        <w:tc>
          <w:tcPr>
            <w:tcW w:w="9520" w:type="dxa"/>
          </w:tcPr>
          <w:p w14:paraId="00AF25E2" w14:textId="2B93D70B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>ęcie przedstawicielstwa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a instytucje pokrewne (zastępca pośredni, posłaniec)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ustawowe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pełnomocnictwo</w:t>
            </w:r>
            <w:r w:rsidR="00AB2EB2">
              <w:rPr>
                <w:rFonts w:ascii="Corbel" w:hAnsi="Corbel"/>
                <w:sz w:val="24"/>
                <w:szCs w:val="24"/>
              </w:rPr>
              <w:t>; Prokura i jej znaczenie w obrocie gospodarczym</w:t>
            </w:r>
          </w:p>
        </w:tc>
      </w:tr>
      <w:tr w:rsidR="0085747A" w:rsidRPr="009C54AE" w14:paraId="05B23910" w14:textId="77777777" w:rsidTr="00DE6A0A">
        <w:trPr>
          <w:trHeight w:val="330"/>
        </w:trPr>
        <w:tc>
          <w:tcPr>
            <w:tcW w:w="9520" w:type="dxa"/>
          </w:tcPr>
          <w:p w14:paraId="2062B479" w14:textId="702DBC58" w:rsidR="0085747A" w:rsidRPr="009C54AE" w:rsidRDefault="004076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41ACA">
              <w:rPr>
                <w:rFonts w:ascii="Corbel" w:hAnsi="Corbel"/>
                <w:sz w:val="24"/>
                <w:szCs w:val="24"/>
              </w:rPr>
              <w:t>rz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edmiot obrotu </w:t>
            </w:r>
            <w:r w:rsidR="00167D43">
              <w:rPr>
                <w:rFonts w:ascii="Corbel" w:hAnsi="Corbel"/>
                <w:sz w:val="24"/>
                <w:szCs w:val="24"/>
              </w:rPr>
              <w:t xml:space="preserve">gospodarczego </w:t>
            </w:r>
          </w:p>
        </w:tc>
      </w:tr>
      <w:tr w:rsidR="00141ACA" w:rsidRPr="009C54AE" w14:paraId="4A27F9C4" w14:textId="77777777" w:rsidTr="00DE6A0A">
        <w:trPr>
          <w:trHeight w:val="413"/>
        </w:trPr>
        <w:tc>
          <w:tcPr>
            <w:tcW w:w="9520" w:type="dxa"/>
          </w:tcPr>
          <w:p w14:paraId="70D8D9C9" w14:textId="084D5EB0" w:rsidR="00141ACA" w:rsidRPr="009C54AE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zobowiązań </w:t>
            </w:r>
          </w:p>
        </w:tc>
      </w:tr>
      <w:tr w:rsidR="00141ACA" w:rsidRPr="009C54AE" w14:paraId="5912219C" w14:textId="77777777" w:rsidTr="00DE6A0A">
        <w:trPr>
          <w:trHeight w:val="3255"/>
        </w:trPr>
        <w:tc>
          <w:tcPr>
            <w:tcW w:w="9520" w:type="dxa"/>
          </w:tcPr>
          <w:p w14:paraId="4D6806DB" w14:textId="41282423" w:rsidR="00141ACA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Umowy</w:t>
            </w:r>
            <w:r w:rsidR="00D00FB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77A34FB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sprzedaży</w:t>
            </w:r>
          </w:p>
          <w:p w14:paraId="31FAF92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ubezpieczenia </w:t>
            </w:r>
          </w:p>
          <w:p w14:paraId="5733060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o dzieło</w:t>
            </w:r>
          </w:p>
          <w:p w14:paraId="0E6FFD28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zlecenie </w:t>
            </w:r>
          </w:p>
          <w:p w14:paraId="476C5B76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agencyjna </w:t>
            </w:r>
          </w:p>
          <w:p w14:paraId="39E10575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komisu </w:t>
            </w:r>
          </w:p>
          <w:p w14:paraId="49513EC1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spółki </w:t>
            </w:r>
          </w:p>
          <w:p w14:paraId="260D146D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rachunku bankowego </w:t>
            </w:r>
          </w:p>
          <w:p w14:paraId="19E0687C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leasingu </w:t>
            </w:r>
          </w:p>
          <w:p w14:paraId="4265DE68" w14:textId="086CB560" w:rsidR="00D00FBF" w:rsidRPr="009C54AE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kredytu </w:t>
            </w:r>
          </w:p>
        </w:tc>
      </w:tr>
      <w:tr w:rsidR="00167D43" w:rsidRPr="009C54AE" w14:paraId="260EDF8B" w14:textId="77777777" w:rsidTr="00DE6A0A">
        <w:trPr>
          <w:trHeight w:val="330"/>
        </w:trPr>
        <w:tc>
          <w:tcPr>
            <w:tcW w:w="9520" w:type="dxa"/>
          </w:tcPr>
          <w:p w14:paraId="276D4578" w14:textId="44E00EA7" w:rsidR="00167D43" w:rsidRDefault="00167D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Zabezpieczanie zobowiązań w obrocie gospodarczym</w:t>
            </w:r>
          </w:p>
        </w:tc>
      </w:tr>
      <w:tr w:rsidR="00141ACA" w:rsidRPr="009C54AE" w14:paraId="0A2B0027" w14:textId="77777777" w:rsidTr="00DE6A0A">
        <w:trPr>
          <w:trHeight w:val="429"/>
        </w:trPr>
        <w:tc>
          <w:tcPr>
            <w:tcW w:w="9520" w:type="dxa"/>
          </w:tcPr>
          <w:p w14:paraId="47A11838" w14:textId="19837107" w:rsidR="00141ACA" w:rsidRPr="009C54AE" w:rsidRDefault="6B9098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6A0A">
              <w:rPr>
                <w:rFonts w:ascii="Corbel" w:hAnsi="Corbel"/>
                <w:sz w:val="24"/>
                <w:szCs w:val="24"/>
              </w:rPr>
              <w:t xml:space="preserve">Specyfika umów konsumenckich </w:t>
            </w:r>
          </w:p>
        </w:tc>
      </w:tr>
      <w:tr w:rsidR="00D00FBF" w:rsidRPr="009C54AE" w14:paraId="618429FB" w14:textId="77777777" w:rsidTr="00DE6A0A">
        <w:trPr>
          <w:trHeight w:val="253"/>
        </w:trPr>
        <w:tc>
          <w:tcPr>
            <w:tcW w:w="9520" w:type="dxa"/>
          </w:tcPr>
          <w:p w14:paraId="1E1688A0" w14:textId="148D8E49" w:rsidR="00D00FBF" w:rsidRDefault="6B90985E" w:rsidP="00D00F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6A0A">
              <w:rPr>
                <w:rFonts w:ascii="Corbel" w:hAnsi="Corbel"/>
                <w:sz w:val="24"/>
                <w:szCs w:val="24"/>
              </w:rPr>
              <w:t xml:space="preserve">Niedozwolone klauzule umowne </w:t>
            </w:r>
          </w:p>
        </w:tc>
      </w:tr>
      <w:tr w:rsidR="004C13FE" w:rsidRPr="009C54AE" w14:paraId="394F0BCC" w14:textId="77777777" w:rsidTr="00DE6A0A">
        <w:trPr>
          <w:trHeight w:val="735"/>
        </w:trPr>
        <w:tc>
          <w:tcPr>
            <w:tcW w:w="9520" w:type="dxa"/>
          </w:tcPr>
          <w:p w14:paraId="249D1583" w14:textId="31DCA6DC" w:rsidR="004C13FE" w:rsidRDefault="00D00FBF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sporów wynikłych z zobowiązań w obrocie gospodarczym. Droga konwencjonalna a polubowne rozwiązywanie sporów</w:t>
            </w:r>
          </w:p>
        </w:tc>
      </w:tr>
      <w:tr w:rsidR="00F270D4" w:rsidRPr="009C54AE" w14:paraId="4C995048" w14:textId="77777777" w:rsidTr="00DE6A0A">
        <w:trPr>
          <w:trHeight w:val="536"/>
        </w:trPr>
        <w:tc>
          <w:tcPr>
            <w:tcW w:w="9520" w:type="dxa"/>
          </w:tcPr>
          <w:p w14:paraId="70DC403D" w14:textId="61C82B60" w:rsidR="00F270D4" w:rsidRDefault="00F270D4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Odpowiedzialność za zobowiązania w spółkach prawa handlowego, z uwzględnieniem podziału na spółki osobowe i kapitałowe. </w:t>
            </w:r>
          </w:p>
        </w:tc>
      </w:tr>
    </w:tbl>
    <w:p w14:paraId="2143C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5D0E51" w14:textId="7852C80C" w:rsidR="0085747A" w:rsidRPr="009C54AE" w:rsidRDefault="009F4610" w:rsidP="001E0E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FB29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0FE703" w14:textId="0FD034BD" w:rsidR="00E960BB" w:rsidRPr="001E0E68" w:rsidRDefault="001E0E68" w:rsidP="001E0E68">
      <w:pPr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Konwersatorium</w:t>
      </w:r>
      <w:r w:rsidRPr="00AA7D86">
        <w:rPr>
          <w:rFonts w:ascii="Corbel" w:hAnsi="Corbel"/>
          <w:b/>
        </w:rPr>
        <w:t xml:space="preserve">: </w:t>
      </w:r>
      <w:r w:rsidRPr="00AA7D86">
        <w:rPr>
          <w:rFonts w:ascii="Corbel" w:hAnsi="Corbel"/>
        </w:rPr>
        <w:t>wykład problemowy, wykład konwersatoryjny, wykład z prezentacją multimedialną, metody kształcenia na odległoś</w:t>
      </w:r>
      <w:r w:rsidRPr="001E0E68">
        <w:rPr>
          <w:rFonts w:ascii="Corbel" w:hAnsi="Corbel"/>
        </w:rPr>
        <w:t>ć,</w:t>
      </w:r>
      <w:r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dyskusją, praca w grupach (rozwiązywanie zadań, dyskusja),</w:t>
      </w:r>
      <w:r>
        <w:rPr>
          <w:rFonts w:ascii="Corbel" w:hAnsi="Corbel"/>
        </w:rPr>
        <w:t xml:space="preserve"> </w:t>
      </w:r>
      <w:r w:rsidRPr="004B1A9B">
        <w:rPr>
          <w:rFonts w:ascii="Corbel" w:hAnsi="Corbel"/>
        </w:rPr>
        <w:t xml:space="preserve">przygotowanie prezentacji multimedialnej. Prowokowanie do rozmów oraz dyskusji, w trakcie których uczestnicy zajęć wyrażają opinie poparte posiadaną wiedzą. </w:t>
      </w:r>
      <w:r>
        <w:rPr>
          <w:rFonts w:ascii="Corbel" w:hAnsi="Corbel"/>
        </w:rPr>
        <w:t>Ewentualna p</w:t>
      </w:r>
      <w:r w:rsidRPr="004B1A9B">
        <w:rPr>
          <w:rFonts w:ascii="Corbel" w:hAnsi="Corbel"/>
        </w:rPr>
        <w:t xml:space="preserve">raca w grupach związana z analizą konkretnych stanów faktycznych </w:t>
      </w:r>
      <w:r>
        <w:rPr>
          <w:rFonts w:ascii="Corbel" w:hAnsi="Corbel"/>
        </w:rPr>
        <w:t xml:space="preserve">w odniesieniu do omawianych zagadnień zobowiązań w obrocie gospodarczym. </w:t>
      </w:r>
    </w:p>
    <w:p w14:paraId="0E1E27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E793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001D4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C9774" w14:textId="11C9F56C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  <w:r w:rsidR="00BC713A">
        <w:rPr>
          <w:rFonts w:ascii="Corbel" w:hAnsi="Corbel"/>
          <w:smallCaps w:val="0"/>
          <w:szCs w:val="24"/>
        </w:rPr>
        <w:t xml:space="preserve"> </w:t>
      </w:r>
    </w:p>
    <w:p w14:paraId="0BD8FDDD" w14:textId="1E8FC1A8" w:rsidR="00BC713A" w:rsidRDefault="00BC713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C8B02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F074F6" w14:textId="77777777" w:rsidTr="005E7F5A">
        <w:tc>
          <w:tcPr>
            <w:tcW w:w="1962" w:type="dxa"/>
            <w:vAlign w:val="center"/>
          </w:tcPr>
          <w:p w14:paraId="7BE410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5BBD4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790E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289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3C57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E0A3BC4" w14:textId="77777777" w:rsidTr="005E7F5A">
        <w:tc>
          <w:tcPr>
            <w:tcW w:w="1962" w:type="dxa"/>
          </w:tcPr>
          <w:p w14:paraId="5BC3C3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033DAAB" w14:textId="0B626346" w:rsidR="0085747A" w:rsidRPr="005E7F5A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60587EED" w14:textId="02E01D67" w:rsidR="0085747A" w:rsidRPr="009C54AE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5E7F5A" w:rsidRPr="009C54AE" w14:paraId="0618E3E9" w14:textId="77777777" w:rsidTr="005E7F5A">
        <w:trPr>
          <w:trHeight w:val="300"/>
        </w:trPr>
        <w:tc>
          <w:tcPr>
            <w:tcW w:w="1962" w:type="dxa"/>
          </w:tcPr>
          <w:p w14:paraId="29A3A51F" w14:textId="77777777" w:rsidR="005E7F5A" w:rsidRPr="009C54AE" w:rsidRDefault="005E7F5A" w:rsidP="005E7F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60264B7" w14:textId="0B71CC5D" w:rsidR="005E7F5A" w:rsidRPr="009C54AE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24DE7AC7" w14:textId="6AD4A021" w:rsidR="005E7F5A" w:rsidRPr="009C54AE" w:rsidRDefault="005E7F5A" w:rsidP="005E7F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1302D190" w14:textId="77777777" w:rsidTr="005E7F5A">
        <w:trPr>
          <w:trHeight w:val="195"/>
        </w:trPr>
        <w:tc>
          <w:tcPr>
            <w:tcW w:w="1962" w:type="dxa"/>
          </w:tcPr>
          <w:p w14:paraId="68D0D18B" w14:textId="3353F43D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03C2F9" w14:textId="20ED1C4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615B9F80" w14:textId="7A0FF62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39CC155D" w14:textId="77777777" w:rsidTr="005E7F5A">
        <w:trPr>
          <w:trHeight w:val="375"/>
        </w:trPr>
        <w:tc>
          <w:tcPr>
            <w:tcW w:w="1962" w:type="dxa"/>
          </w:tcPr>
          <w:p w14:paraId="29F2256E" w14:textId="06BBEEFB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992A9A7" w14:textId="44F12BD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A834A74" w14:textId="5163BAD8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0D6469D8" w14:textId="77777777" w:rsidTr="005E7F5A">
        <w:trPr>
          <w:trHeight w:val="285"/>
        </w:trPr>
        <w:tc>
          <w:tcPr>
            <w:tcW w:w="1962" w:type="dxa"/>
          </w:tcPr>
          <w:p w14:paraId="3AA8062F" w14:textId="105FDE40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B01FC22" w14:textId="732BECF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3293FE" w14:textId="7A03C79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8FC7090" w14:textId="77777777" w:rsidTr="005E7F5A">
        <w:trPr>
          <w:trHeight w:val="360"/>
        </w:trPr>
        <w:tc>
          <w:tcPr>
            <w:tcW w:w="1962" w:type="dxa"/>
          </w:tcPr>
          <w:p w14:paraId="649F2258" w14:textId="03A8756C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47F56F59" w14:textId="772E7DFE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BD79F5" w14:textId="7E0D8F0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296B9B4" w14:textId="77777777" w:rsidTr="005E7F5A">
        <w:trPr>
          <w:trHeight w:val="324"/>
        </w:trPr>
        <w:tc>
          <w:tcPr>
            <w:tcW w:w="1962" w:type="dxa"/>
          </w:tcPr>
          <w:p w14:paraId="6CE88F3F" w14:textId="45615F9A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30CC448C" w14:textId="2DFC4A9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276E6EA0" w14:textId="6934D3FC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</w:tbl>
    <w:p w14:paraId="03EC1D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2C69D7" w14:textId="77777777" w:rsidR="0085747A" w:rsidRPr="000116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1660">
        <w:rPr>
          <w:rFonts w:ascii="Corbel" w:hAnsi="Corbel"/>
          <w:smallCaps w:val="0"/>
          <w:szCs w:val="24"/>
        </w:rPr>
        <w:t xml:space="preserve">4.2 </w:t>
      </w:r>
      <w:r w:rsidR="0085747A" w:rsidRPr="000116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1660">
        <w:rPr>
          <w:rFonts w:ascii="Corbel" w:hAnsi="Corbel"/>
          <w:smallCaps w:val="0"/>
          <w:szCs w:val="24"/>
        </w:rPr>
        <w:t xml:space="preserve"> </w:t>
      </w:r>
    </w:p>
    <w:p w14:paraId="06E51B4D" w14:textId="77777777" w:rsidR="00923D7D" w:rsidRPr="000116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1660" w:rsidRPr="00011660" w14:paraId="73FB191B" w14:textId="77777777" w:rsidTr="004B2B0E">
        <w:trPr>
          <w:trHeight w:val="699"/>
        </w:trPr>
        <w:tc>
          <w:tcPr>
            <w:tcW w:w="9670" w:type="dxa"/>
          </w:tcPr>
          <w:p w14:paraId="31F201F1" w14:textId="1067C014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b/>
                <w:sz w:val="24"/>
                <w:szCs w:val="24"/>
              </w:rPr>
              <w:t>Konwersatorium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pracy pisemnej, składają się również aktywność podczas zajęć, przygotowanie referatu lub prezentacji multimedialnej na zadany temat oraz obecność na zajęciach.</w:t>
            </w:r>
          </w:p>
          <w:p w14:paraId="2C413E83" w14:textId="3DBD05F5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5E07F7C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8DB50" w14:textId="60039B7F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</w:t>
            </w:r>
            <w:r w:rsidR="00D7450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>:</w:t>
            </w:r>
          </w:p>
          <w:p w14:paraId="38C2865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19A8C898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7B2434E6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70E58E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3C75B82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lastRenderedPageBreak/>
              <w:t>- 81% -  90% - dobry plus,</w:t>
            </w:r>
          </w:p>
          <w:p w14:paraId="6C0AC381" w14:textId="5CCA7DAF" w:rsidR="0085747A" w:rsidRPr="00011660" w:rsidRDefault="3F976F45" w:rsidP="00DE6A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E6A0A">
              <w:rPr>
                <w:rFonts w:ascii="Corbel" w:hAnsi="Corbel"/>
              </w:rPr>
              <w:t xml:space="preserve">- </w:t>
            </w:r>
            <w:r w:rsidRPr="00DE6A0A">
              <w:rPr>
                <w:rFonts w:ascii="Corbel" w:hAnsi="Corbel"/>
                <w:b w:val="0"/>
              </w:rPr>
              <w:t>91% -  100% - bardzo dobry</w:t>
            </w:r>
          </w:p>
        </w:tc>
      </w:tr>
    </w:tbl>
    <w:p w14:paraId="02FF1A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0CCB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A9D0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6599872" w14:textId="77777777" w:rsidTr="003E1941">
        <w:tc>
          <w:tcPr>
            <w:tcW w:w="4962" w:type="dxa"/>
            <w:vAlign w:val="center"/>
          </w:tcPr>
          <w:p w14:paraId="69A868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BE9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276546" w14:textId="77777777" w:rsidTr="00923D7D">
        <w:tc>
          <w:tcPr>
            <w:tcW w:w="4962" w:type="dxa"/>
          </w:tcPr>
          <w:p w14:paraId="263A15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65D84B" w14:textId="472780E1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– 15 godz. </w:t>
            </w:r>
          </w:p>
        </w:tc>
      </w:tr>
      <w:tr w:rsidR="00C61DC5" w:rsidRPr="009C54AE" w14:paraId="4D5F69A1" w14:textId="77777777" w:rsidTr="00923D7D">
        <w:tc>
          <w:tcPr>
            <w:tcW w:w="4962" w:type="dxa"/>
          </w:tcPr>
          <w:p w14:paraId="6D6518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654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15947A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088765F7" w14:textId="360EBADB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– 2 godz. </w:t>
            </w:r>
          </w:p>
        </w:tc>
      </w:tr>
      <w:tr w:rsidR="00C61DC5" w:rsidRPr="009C54AE" w14:paraId="4535B10E" w14:textId="77777777" w:rsidTr="00923D7D">
        <w:tc>
          <w:tcPr>
            <w:tcW w:w="4962" w:type="dxa"/>
          </w:tcPr>
          <w:p w14:paraId="606428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715B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51C440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25 godz. </w:t>
            </w:r>
          </w:p>
          <w:p w14:paraId="00CCA07E" w14:textId="145574BD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</w:t>
            </w:r>
            <w:r w:rsidR="00F56AED">
              <w:rPr>
                <w:rFonts w:ascii="Corbel" w:hAnsi="Corbel"/>
                <w:sz w:val="24"/>
                <w:szCs w:val="24"/>
              </w:rPr>
              <w:t xml:space="preserve">gzaminu – 30 godz. </w:t>
            </w:r>
          </w:p>
        </w:tc>
      </w:tr>
      <w:tr w:rsidR="0085747A" w:rsidRPr="009C54AE" w14:paraId="529A06B5" w14:textId="77777777" w:rsidTr="00923D7D">
        <w:tc>
          <w:tcPr>
            <w:tcW w:w="4962" w:type="dxa"/>
          </w:tcPr>
          <w:p w14:paraId="37D631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28FDB6" w14:textId="2D5F26EF" w:rsidR="0085747A" w:rsidRPr="009C54AE" w:rsidRDefault="00F56AED" w:rsidP="00F5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52C6A61" w14:textId="77777777" w:rsidTr="00923D7D">
        <w:tc>
          <w:tcPr>
            <w:tcW w:w="4962" w:type="dxa"/>
          </w:tcPr>
          <w:p w14:paraId="7A0034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ED0D84" w14:textId="42C68F32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F9D49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5D9E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22D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6A0A">
        <w:rPr>
          <w:rFonts w:ascii="Corbel" w:hAnsi="Corbel"/>
          <w:smallCaps w:val="0"/>
        </w:rPr>
        <w:t xml:space="preserve">6. </w:t>
      </w:r>
      <w:r w:rsidR="0085747A" w:rsidRPr="00DE6A0A">
        <w:rPr>
          <w:rFonts w:ascii="Corbel" w:hAnsi="Corbel"/>
          <w:smallCaps w:val="0"/>
        </w:rPr>
        <w:t>PRAKTYKI ZAWO</w:t>
      </w:r>
      <w:r w:rsidR="009D3F3B" w:rsidRPr="00DE6A0A">
        <w:rPr>
          <w:rFonts w:ascii="Corbel" w:hAnsi="Corbel"/>
          <w:smallCaps w:val="0"/>
        </w:rPr>
        <w:t>DOWE W RAMACH PRZEDMIOTU</w:t>
      </w:r>
    </w:p>
    <w:p w14:paraId="01048197" w14:textId="1B3FA97E" w:rsidR="00DE6A0A" w:rsidRDefault="00DE6A0A" w:rsidP="00DE6A0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253BEB1" w14:textId="7DCE1297" w:rsidR="003E1941" w:rsidRPr="009C54AE" w:rsidRDefault="00F56AED" w:rsidP="00DE6A0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DE6A0A">
        <w:rPr>
          <w:rFonts w:ascii="Corbel" w:hAnsi="Corbel"/>
          <w:b w:val="0"/>
          <w:smallCaps w:val="0"/>
        </w:rPr>
        <w:t>NIE DOTYCZY</w:t>
      </w:r>
    </w:p>
    <w:p w14:paraId="7B9F2267" w14:textId="3C2B08A8" w:rsidR="00DE6A0A" w:rsidRDefault="00DE6A0A" w:rsidP="00DE6A0A">
      <w:pPr>
        <w:pStyle w:val="Punktygwne"/>
        <w:spacing w:before="0" w:after="0"/>
        <w:rPr>
          <w:rFonts w:ascii="Corbel" w:hAnsi="Corbel"/>
          <w:smallCaps w:val="0"/>
        </w:rPr>
      </w:pPr>
    </w:p>
    <w:p w14:paraId="01C74972" w14:textId="77777777" w:rsidR="0085747A" w:rsidRPr="00167D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D43">
        <w:rPr>
          <w:rFonts w:ascii="Corbel" w:hAnsi="Corbel"/>
          <w:smallCaps w:val="0"/>
          <w:szCs w:val="24"/>
        </w:rPr>
        <w:t xml:space="preserve">7. </w:t>
      </w:r>
      <w:r w:rsidR="0085747A" w:rsidRPr="00167D43">
        <w:rPr>
          <w:rFonts w:ascii="Corbel" w:hAnsi="Corbel"/>
          <w:smallCaps w:val="0"/>
          <w:szCs w:val="24"/>
        </w:rPr>
        <w:t>LITERATURA</w:t>
      </w:r>
      <w:r w:rsidRPr="00167D43">
        <w:rPr>
          <w:rFonts w:ascii="Corbel" w:hAnsi="Corbel"/>
          <w:smallCaps w:val="0"/>
          <w:szCs w:val="24"/>
        </w:rPr>
        <w:t xml:space="preserve"> </w:t>
      </w:r>
    </w:p>
    <w:p w14:paraId="55595648" w14:textId="77777777" w:rsidR="00675843" w:rsidRPr="00F56AE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56AED" w:rsidRPr="00F56AED" w14:paraId="175E73A6" w14:textId="77777777" w:rsidTr="00DE6A0A">
        <w:trPr>
          <w:trHeight w:val="397"/>
        </w:trPr>
        <w:tc>
          <w:tcPr>
            <w:tcW w:w="7513" w:type="dxa"/>
          </w:tcPr>
          <w:p w14:paraId="0D2404EB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E6A0A">
              <w:rPr>
                <w:rFonts w:ascii="Corbel" w:hAnsi="Corbel"/>
                <w:smallCaps w:val="0"/>
              </w:rPr>
              <w:t>Literatura podstawowa:</w:t>
            </w:r>
          </w:p>
          <w:p w14:paraId="6359797F" w14:textId="4F586147" w:rsidR="00DE6A0A" w:rsidRDefault="00DE6A0A" w:rsidP="00DE6A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AA9923A" w14:textId="72BF570E" w:rsidR="00BC08CB" w:rsidRPr="00BC08CB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A. Brzozowski, J. Jastrzębski, M. Kaliński, W. J. Kocot, E. Skowrońska-Bocian, Zobowiązania. Część szczegółowa, wydanie 3, Warszawa 2021,</w:t>
            </w:r>
          </w:p>
          <w:p w14:paraId="13031943" w14:textId="77777777" w:rsidR="008E3383" w:rsidRPr="008E3383" w:rsidRDefault="7CF1419C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E. Gniewek, P. Machnikowski (red.), Zarys prawa cywilnego, wyd. 4, Warszawa 2021, </w:t>
            </w:r>
          </w:p>
          <w:p w14:paraId="22B242A0" w14:textId="77777777" w:rsidR="008E3383" w:rsidRPr="008E3383" w:rsidRDefault="084CB0B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hAnsi="Corbel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color w:val="000000" w:themeColor="text1"/>
              </w:rPr>
              <w:t xml:space="preserve">, Prawo w diagramach, Kodeks spółek handlowych, Warszawa 2010, </w:t>
            </w:r>
          </w:p>
          <w:p w14:paraId="6639BA46" w14:textId="3D41DC6E" w:rsidR="008E3383" w:rsidRPr="008E3383" w:rsidRDefault="084CB0B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hAnsi="Corbel"/>
                <w:color w:val="000000" w:themeColor="text1"/>
              </w:rPr>
              <w:t xml:space="preserve">T. Mróz, Prawo gospodarcze prywatne. Podstawowe instytucje, Warszawa 2021, </w:t>
            </w:r>
          </w:p>
          <w:p w14:paraId="58072371" w14:textId="77777777" w:rsidR="00BC08CB" w:rsidRPr="001F6255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Z. Radwański, A. Olejniczak, Zobowiązania – część ogólna, wydanie 14, Warszawa 2020,</w:t>
            </w:r>
          </w:p>
          <w:p w14:paraId="24E78A75" w14:textId="77777777" w:rsidR="00BC08CB" w:rsidRPr="001F6255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Z. Radwański, A. Olejniczak, Zobowiązania – część szczegółowa, wydanie 13, Warszawa 2019,</w:t>
            </w:r>
          </w:p>
          <w:p w14:paraId="371B758C" w14:textId="39830E99" w:rsidR="00BC08CB" w:rsidRPr="00BC08CB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T. Mróz (red.), Zobowiązania, wydanie 3, Warszawa 2019, </w:t>
            </w:r>
          </w:p>
          <w:p w14:paraId="73D3DA59" w14:textId="0B4D482C" w:rsidR="00BC08CB" w:rsidRPr="00BC08CB" w:rsidRDefault="7CF1419C" w:rsidP="00BC08C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DE6A0A">
              <w:rPr>
                <w:rFonts w:ascii="Corbel" w:eastAsia="Cambria" w:hAnsi="Corbel"/>
                <w:sz w:val="24"/>
                <w:szCs w:val="24"/>
              </w:rPr>
              <w:t>Załucki</w:t>
            </w:r>
            <w:proofErr w:type="spellEnd"/>
            <w:r w:rsidRPr="00DE6A0A">
              <w:rPr>
                <w:rFonts w:ascii="Corbel" w:eastAsia="Cambria" w:hAnsi="Corbel"/>
                <w:sz w:val="24"/>
                <w:szCs w:val="24"/>
              </w:rPr>
              <w:t>, P. Stec (red.), Prawo cywilne z umowami w administracji, Warszawa 2010,</w:t>
            </w:r>
          </w:p>
          <w:p w14:paraId="5F4FE704" w14:textId="6527AECB" w:rsidR="00BC08CB" w:rsidRPr="008E3383" w:rsidRDefault="7CF1419C" w:rsidP="008E3383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J. Olszewski (red.)</w:t>
            </w:r>
            <w:r w:rsidRPr="00DE6A0A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, </w:t>
            </w:r>
            <w:r w:rsidRPr="00DE6A0A">
              <w:rPr>
                <w:rFonts w:ascii="Corbel" w:eastAsia="Cambria" w:hAnsi="Corbel"/>
                <w:sz w:val="24"/>
                <w:szCs w:val="24"/>
              </w:rPr>
              <w:t>Prawo gospodarcze. Kompendium, Warszawa 2019</w:t>
            </w:r>
            <w:r w:rsidR="084CB0BA" w:rsidRPr="00DE6A0A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F56AED" w:rsidRPr="00F56AED" w14:paraId="6FE2D799" w14:textId="77777777" w:rsidTr="00DE6A0A">
        <w:trPr>
          <w:trHeight w:val="397"/>
        </w:trPr>
        <w:tc>
          <w:tcPr>
            <w:tcW w:w="7513" w:type="dxa"/>
          </w:tcPr>
          <w:p w14:paraId="39CBCB96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E6A0A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71077C72" w14:textId="11CF545E" w:rsidR="00DE6A0A" w:rsidRDefault="00DE6A0A" w:rsidP="00DE6A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A4DF92E" w14:textId="77777777" w:rsidR="008E3383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 xml:space="preserve">M.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Załucki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(red.), Prawo cywilne. Komentarz, wydanie 2, Warszawa 2020, </w:t>
            </w:r>
          </w:p>
          <w:p w14:paraId="20D41FC6" w14:textId="798EF680" w:rsidR="008E3383" w:rsidRPr="008E3383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</w:rPr>
              <w:t>D.E. Kotłowski, M.O. Piaskowska, K. Sadowski, Kazusy cywilne – część ogólna, prawo rzeczowe, zobowiązania i spadki, wyd. 2, Warszawa 2017,</w:t>
            </w:r>
          </w:p>
          <w:p w14:paraId="6B937AA0" w14:textId="4BE21A93" w:rsidR="008E3383" w:rsidRPr="00464671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Nieważność uchwały zgromadzenia spółki kapitałowej, Warszawa 2018, </w:t>
            </w:r>
          </w:p>
          <w:p w14:paraId="5CAFDB06" w14:textId="77777777" w:rsidR="00407686" w:rsidRDefault="238A9E6D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Zarząd w spółce z ograniczoną odpowiedzialnością, Warszawa 2011, </w:t>
            </w:r>
          </w:p>
          <w:p w14:paraId="7F4BB7F4" w14:textId="77777777" w:rsidR="00407686" w:rsidRDefault="58E627A3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Rozstrzyganie sporów korporacyjnych przez sąd polubowny – wybrane zagadnienia, Kwartalnik ADR Arbitraż i Mediacja 3/2008, s. 117 – 133, </w:t>
            </w:r>
          </w:p>
          <w:p w14:paraId="2F04D534" w14:textId="530BAA9A" w:rsidR="00407686" w:rsidRPr="00407686" w:rsidRDefault="58E627A3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Treść i forma umowy zastawu rejestrowego na udziałach w spółce z o.o., Rejent 3/2008, s. 96 – 122;</w:t>
            </w:r>
          </w:p>
          <w:p w14:paraId="2995982F" w14:textId="39534DF2" w:rsidR="001B5C22" w:rsidRPr="002B5EA7" w:rsidRDefault="3E494E1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Chajda, Przedawnienie roszczeń </w:t>
            </w:r>
            <w:r w:rsidR="238A9E6D"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 umowy rachunku bankowego, Przegląd Sądowy R. 14, [nr] 7/8 (2004), s. 118-133, </w:t>
            </w:r>
          </w:p>
          <w:p w14:paraId="7C9388E1" w14:textId="0413F58E" w:rsidR="008E3383" w:rsidRDefault="3E494E1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Pojęcie konsumenta jako element</w:t>
            </w:r>
            <w:r w:rsidR="238A9E6D"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współczesnego prawa handlowego [w:] J. Frąckowiak (red.) Kodeks spółek handlowych po 15 latach, Warszawa 2018, s. 135-149</w:t>
            </w:r>
          </w:p>
          <w:p w14:paraId="5F37B81F" w14:textId="4DFD28D3" w:rsidR="00464671" w:rsidRPr="001B3F95" w:rsidRDefault="238A9E6D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Wpływ ustawy o prawach konsumenta na relacje umowne typu B2C [w:] J. Olszewski (red.), Tendencje reformatorskie w prawie handlowym. Między teorią a praktyką, Wyd. C.H. Beck, Warszawa 2015 r, s. 387-398.</w:t>
            </w:r>
          </w:p>
          <w:p w14:paraId="1D877010" w14:textId="31FC5EC0" w:rsidR="008E3383" w:rsidRPr="00F56AED" w:rsidRDefault="008E338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</w:tc>
      </w:tr>
    </w:tbl>
    <w:p w14:paraId="6C75F4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DB0B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3" w:name="_GoBack"/>
      <w:bookmarkEnd w:id="3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E444F" w14:textId="77777777" w:rsidR="00AA40FD" w:rsidRDefault="00AA40FD" w:rsidP="00C16ABF">
      <w:pPr>
        <w:spacing w:after="0" w:line="240" w:lineRule="auto"/>
      </w:pPr>
      <w:r>
        <w:separator/>
      </w:r>
    </w:p>
  </w:endnote>
  <w:endnote w:type="continuationSeparator" w:id="0">
    <w:p w14:paraId="1F85C64D" w14:textId="77777777" w:rsidR="00AA40FD" w:rsidRDefault="00AA40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A484" w14:textId="77777777" w:rsidR="00AA40FD" w:rsidRDefault="00AA40FD" w:rsidP="00C16ABF">
      <w:pPr>
        <w:spacing w:after="0" w:line="240" w:lineRule="auto"/>
      </w:pPr>
      <w:r>
        <w:separator/>
      </w:r>
    </w:p>
  </w:footnote>
  <w:footnote w:type="continuationSeparator" w:id="0">
    <w:p w14:paraId="45D2A902" w14:textId="77777777" w:rsidR="00AA40FD" w:rsidRDefault="00AA40FD" w:rsidP="00C16ABF">
      <w:pPr>
        <w:spacing w:after="0" w:line="240" w:lineRule="auto"/>
      </w:pPr>
      <w:r>
        <w:continuationSeparator/>
      </w:r>
    </w:p>
  </w:footnote>
  <w:footnote w:id="1">
    <w:p w14:paraId="68FF94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F6624"/>
    <w:multiLevelType w:val="hybridMultilevel"/>
    <w:tmpl w:val="9244A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60"/>
    <w:rsid w:val="00015B8F"/>
    <w:rsid w:val="00022ECE"/>
    <w:rsid w:val="00042A51"/>
    <w:rsid w:val="00042D2E"/>
    <w:rsid w:val="00044C82"/>
    <w:rsid w:val="00070ED6"/>
    <w:rsid w:val="00072161"/>
    <w:rsid w:val="000742DC"/>
    <w:rsid w:val="00084C12"/>
    <w:rsid w:val="0008765B"/>
    <w:rsid w:val="0009462C"/>
    <w:rsid w:val="00094B12"/>
    <w:rsid w:val="00096C46"/>
    <w:rsid w:val="000A27D9"/>
    <w:rsid w:val="000A296F"/>
    <w:rsid w:val="000A2A28"/>
    <w:rsid w:val="000A3CDF"/>
    <w:rsid w:val="000B192D"/>
    <w:rsid w:val="000B28EE"/>
    <w:rsid w:val="000B3E37"/>
    <w:rsid w:val="000D04B0"/>
    <w:rsid w:val="000D620D"/>
    <w:rsid w:val="000F1C57"/>
    <w:rsid w:val="000F5615"/>
    <w:rsid w:val="00124BFF"/>
    <w:rsid w:val="0012560E"/>
    <w:rsid w:val="00127108"/>
    <w:rsid w:val="00134B13"/>
    <w:rsid w:val="0014007D"/>
    <w:rsid w:val="00141ACA"/>
    <w:rsid w:val="00146BC0"/>
    <w:rsid w:val="0015179A"/>
    <w:rsid w:val="00153C41"/>
    <w:rsid w:val="00154381"/>
    <w:rsid w:val="001640A7"/>
    <w:rsid w:val="00164FA7"/>
    <w:rsid w:val="00166A03"/>
    <w:rsid w:val="00167D43"/>
    <w:rsid w:val="001718A7"/>
    <w:rsid w:val="001737CF"/>
    <w:rsid w:val="00176083"/>
    <w:rsid w:val="00192F37"/>
    <w:rsid w:val="001A70D2"/>
    <w:rsid w:val="001B5C22"/>
    <w:rsid w:val="001D657B"/>
    <w:rsid w:val="001D7B54"/>
    <w:rsid w:val="001E0209"/>
    <w:rsid w:val="001E0E68"/>
    <w:rsid w:val="001E6EAC"/>
    <w:rsid w:val="001F2CA2"/>
    <w:rsid w:val="0020436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E2F"/>
    <w:rsid w:val="002A22BF"/>
    <w:rsid w:val="002A2389"/>
    <w:rsid w:val="002A671D"/>
    <w:rsid w:val="002B4D55"/>
    <w:rsid w:val="002B5EA0"/>
    <w:rsid w:val="002B6119"/>
    <w:rsid w:val="002C1F06"/>
    <w:rsid w:val="002D3375"/>
    <w:rsid w:val="002D6AFE"/>
    <w:rsid w:val="002D73D4"/>
    <w:rsid w:val="002F02A3"/>
    <w:rsid w:val="002F4ABE"/>
    <w:rsid w:val="003018BA"/>
    <w:rsid w:val="0030395F"/>
    <w:rsid w:val="00305C92"/>
    <w:rsid w:val="003151C5"/>
    <w:rsid w:val="003206B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686"/>
    <w:rsid w:val="00414E3C"/>
    <w:rsid w:val="0042244A"/>
    <w:rsid w:val="0042745A"/>
    <w:rsid w:val="00431D5C"/>
    <w:rsid w:val="004362C6"/>
    <w:rsid w:val="00437FA2"/>
    <w:rsid w:val="00445970"/>
    <w:rsid w:val="00461EFC"/>
    <w:rsid w:val="0046467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B0E"/>
    <w:rsid w:val="004C13FE"/>
    <w:rsid w:val="004D5282"/>
    <w:rsid w:val="004F1551"/>
    <w:rsid w:val="004F55A3"/>
    <w:rsid w:val="0050496F"/>
    <w:rsid w:val="00506B7C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E7F5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8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EDA"/>
    <w:rsid w:val="0081554D"/>
    <w:rsid w:val="0081707E"/>
    <w:rsid w:val="008271B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3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6B2C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FCA"/>
    <w:rsid w:val="00A84C85"/>
    <w:rsid w:val="00A97DE1"/>
    <w:rsid w:val="00AA40FD"/>
    <w:rsid w:val="00AB053C"/>
    <w:rsid w:val="00AB2E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F4C"/>
    <w:rsid w:val="00B75946"/>
    <w:rsid w:val="00B8056E"/>
    <w:rsid w:val="00B819C8"/>
    <w:rsid w:val="00B82308"/>
    <w:rsid w:val="00B90885"/>
    <w:rsid w:val="00BA36D9"/>
    <w:rsid w:val="00BB520A"/>
    <w:rsid w:val="00BC08CB"/>
    <w:rsid w:val="00BC713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F3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0FBF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50D"/>
    <w:rsid w:val="00D8075B"/>
    <w:rsid w:val="00D8678B"/>
    <w:rsid w:val="00D874B4"/>
    <w:rsid w:val="00DA2114"/>
    <w:rsid w:val="00DE09C0"/>
    <w:rsid w:val="00DE4A14"/>
    <w:rsid w:val="00DE6A0A"/>
    <w:rsid w:val="00DF28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D9A"/>
    <w:rsid w:val="00EE5457"/>
    <w:rsid w:val="00EF5B3B"/>
    <w:rsid w:val="00F070AB"/>
    <w:rsid w:val="00F13D5D"/>
    <w:rsid w:val="00F17567"/>
    <w:rsid w:val="00F270D4"/>
    <w:rsid w:val="00F27A7B"/>
    <w:rsid w:val="00F3476B"/>
    <w:rsid w:val="00F526AF"/>
    <w:rsid w:val="00F56AED"/>
    <w:rsid w:val="00F617C3"/>
    <w:rsid w:val="00F7066B"/>
    <w:rsid w:val="00F83B28"/>
    <w:rsid w:val="00F974DA"/>
    <w:rsid w:val="00FA46E5"/>
    <w:rsid w:val="00FB7DBA"/>
    <w:rsid w:val="00FC0B03"/>
    <w:rsid w:val="00FC1C25"/>
    <w:rsid w:val="00FC3F45"/>
    <w:rsid w:val="00FD503F"/>
    <w:rsid w:val="00FD7589"/>
    <w:rsid w:val="00FF016A"/>
    <w:rsid w:val="00FF1401"/>
    <w:rsid w:val="00FF5E7D"/>
    <w:rsid w:val="084CB0BA"/>
    <w:rsid w:val="238A9E6D"/>
    <w:rsid w:val="2BB234D9"/>
    <w:rsid w:val="2BEFDD6C"/>
    <w:rsid w:val="343EB750"/>
    <w:rsid w:val="368CB4E4"/>
    <w:rsid w:val="39AF92EF"/>
    <w:rsid w:val="3E494E1A"/>
    <w:rsid w:val="3F976F45"/>
    <w:rsid w:val="43ACCDAC"/>
    <w:rsid w:val="5335214E"/>
    <w:rsid w:val="58E627A3"/>
    <w:rsid w:val="6B90985E"/>
    <w:rsid w:val="7CF1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38A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FE8E7-42C8-46E4-AD16-59E32337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2023-10-02T07:53:00Z</dcterms:created>
  <dcterms:modified xsi:type="dcterms:W3CDTF">2024-09-04T09:13:00Z</dcterms:modified>
</cp:coreProperties>
</file>